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3" w:rsidRPr="00DD5F7E" w:rsidRDefault="00DB5EA3" w:rsidP="00DB5EA3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8</w:t>
      </w:r>
      <w:r w:rsidRPr="00DD5F7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.05.2021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Отчеты об исполнении бюджетов муниципальных образований за 2020 год утверждены представительным органом</w:t>
      </w:r>
    </w:p>
    <w:p w:rsidR="00DB5EA3" w:rsidRDefault="00DB5EA3" w:rsidP="00DB5EA3">
      <w:pPr>
        <w:jc w:val="both"/>
        <w:rPr>
          <w:rFonts w:ascii="Times New Roman" w:hAnsi="Times New Roman" w:cs="Times New Roman"/>
          <w:sz w:val="28"/>
          <w:szCs w:val="28"/>
        </w:rPr>
      </w:pPr>
      <w:r w:rsidRPr="00F022C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нормами</w:t>
      </w:r>
      <w:r w:rsidRPr="00F022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процедура утверждения годового отчета об исполнении бюджета муниципального образования представительным органом является завершающей в бюджетном процессе. </w:t>
      </w:r>
    </w:p>
    <w:p w:rsidR="00C15276" w:rsidRPr="00DB5EA3" w:rsidRDefault="00DB5EA3" w:rsidP="00DB5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очередном заседании Совета округа принято </w:t>
      </w:r>
      <w:r w:rsidRPr="00F022C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2C5">
        <w:rPr>
          <w:rFonts w:ascii="Times New Roman" w:hAnsi="Times New Roman" w:cs="Times New Roman"/>
          <w:sz w:val="28"/>
          <w:szCs w:val="28"/>
        </w:rPr>
        <w:t xml:space="preserve"> «Об исполнении бюджета Андроповского муниципального района Ставропольского края за 2020 год», а также </w:t>
      </w:r>
      <w:r>
        <w:rPr>
          <w:rFonts w:ascii="Times New Roman" w:hAnsi="Times New Roman" w:cs="Times New Roman"/>
          <w:sz w:val="28"/>
          <w:szCs w:val="28"/>
        </w:rPr>
        <w:t>аналогичные решения об исполнении бюджетов поселений Андроповс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  <w:r w:rsidRPr="00DB5EA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15276" w:rsidRPr="00DB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2E2737"/>
    <w:rsid w:val="00450040"/>
    <w:rsid w:val="007C0685"/>
    <w:rsid w:val="00893200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2021-12-06T12:11:00Z</dcterms:created>
  <dcterms:modified xsi:type="dcterms:W3CDTF">2021-12-06T12:11:00Z</dcterms:modified>
</cp:coreProperties>
</file>