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CA" w:rsidRPr="005F3B4D" w:rsidRDefault="009305A3" w:rsidP="003F00CA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F3B4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15</w:t>
      </w:r>
      <w:r w:rsidR="00316B99" w:rsidRPr="005F3B4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.</w:t>
      </w:r>
      <w:r w:rsidRPr="005F3B4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08</w:t>
      </w:r>
      <w:r w:rsidR="003F00CA" w:rsidRPr="005F3B4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.2022</w:t>
      </w:r>
      <w:r w:rsidR="003F00CA" w:rsidRPr="005F3B4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</w:p>
    <w:p w:rsidR="003F00CA" w:rsidRPr="005F3B4D" w:rsidRDefault="003F00CA" w:rsidP="003F00CA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F3B4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Внесены изменения в бюджет округа на 2022 год </w:t>
      </w:r>
    </w:p>
    <w:p w:rsidR="003F00CA" w:rsidRPr="003F00CA" w:rsidRDefault="003F00CA" w:rsidP="000F56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F00C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"http://www.andropovsky-fu.ru/DOC/NewsFile/News25022022.docx" \t "_blank" </w:instrText>
      </w:r>
      <w:r w:rsidRPr="003F00C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F00CA" w:rsidRDefault="003F00CA" w:rsidP="000F56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9305A3" w:rsidRPr="009305A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12</w:t>
      </w:r>
      <w:r w:rsidRP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</w:t>
      </w:r>
      <w:r w:rsidR="009305A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вгуста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решением Совета Андроповского муниципального округа утверждены изменения в</w:t>
      </w:r>
      <w:r w:rsidRP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бюджет Андроповского муниципального округа Ставропольского края на 2022 год.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Доходная часть бюджета скорректирована на </w:t>
      </w:r>
      <w:r w:rsidR="00810F5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36,71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млн.</w:t>
      </w:r>
      <w:r w:rsidRP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рублей; расход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ная</w:t>
      </w:r>
      <w:r w:rsidRP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на </w:t>
      </w:r>
      <w:r w:rsidR="00810F5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36,74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млн.</w:t>
      </w:r>
      <w:r w:rsidRP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рублей.</w:t>
      </w:r>
    </w:p>
    <w:p w:rsidR="007A44AA" w:rsidRPr="007A44AA" w:rsidRDefault="000F56DB" w:rsidP="005F3B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Уточнение</w:t>
      </w:r>
      <w:r w:rsid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 округа</w:t>
      </w:r>
      <w:r w:rsid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связан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</w:t>
      </w:r>
      <w:r w:rsid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 </w:t>
      </w:r>
      <w:r w:rsidR="005F3B4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планируемым </w:t>
      </w:r>
      <w:r w:rsidR="007A44AA" w:rsidRPr="007A44A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поступлени</w:t>
      </w:r>
      <w:r w:rsidR="005F3B4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ем</w:t>
      </w:r>
      <w:r w:rsidR="007A44AA" w:rsidRPr="007A44A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из бюджета Ставропольского края в 2022 году </w:t>
      </w:r>
      <w:r w:rsidR="005F3B4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средств </w:t>
      </w:r>
      <w:r w:rsidR="007A44AA" w:rsidRPr="007A44A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 сумме 36</w:t>
      </w:r>
      <w:r w:rsidR="005F3B4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</w:t>
      </w:r>
      <w:r w:rsidR="007A44AA" w:rsidRPr="007A44A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7</w:t>
      </w:r>
      <w:r w:rsidR="005F3B4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млн.</w:t>
      </w:r>
      <w:r w:rsidR="007A44AA" w:rsidRPr="007A44A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рублей, в том числе на повышение с 1 июля 2022 года оплаты труда работников</w:t>
      </w:r>
      <w:r w:rsidR="005F3B4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бюджетной </w:t>
      </w:r>
      <w:bookmarkStart w:id="0" w:name="_GoBack"/>
      <w:bookmarkEnd w:id="0"/>
      <w:r w:rsidR="005F3B4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сферы округа</w:t>
      </w:r>
      <w:r w:rsidR="007A44AA" w:rsidRPr="007A44A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а также на выплату заработной платы</w:t>
      </w:r>
      <w:r w:rsidR="007A44A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не ниже установленного </w:t>
      </w:r>
      <w:r w:rsidR="007A44AA" w:rsidRPr="007A44A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 1 июня 2022 года федеральным законом ми</w:t>
      </w:r>
      <w:r w:rsidR="005F3B4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нимального размера оплаты труда.</w:t>
      </w:r>
      <w:proofErr w:type="gramEnd"/>
    </w:p>
    <w:p w:rsidR="00100F56" w:rsidRPr="000F56DB" w:rsidRDefault="000F56DB" w:rsidP="00E841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 а</w:t>
      </w:r>
      <w:r w:rsidRPr="000F56D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ктуальн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ой версией бюджета округа на 2022 год и плановый период 2023 и 2024 годов вы м</w:t>
      </w:r>
      <w:r w:rsidR="00E8419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ожете ознакомиться в разделе Бюджет/</w:t>
      </w:r>
      <w:r w:rsidR="00E84199" w:rsidRPr="00E84199">
        <w:t xml:space="preserve"> </w:t>
      </w:r>
      <w:r w:rsidR="00E84199" w:rsidRPr="00E8419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Актуальная версия бюджета</w:t>
      </w:r>
      <w:r w:rsidR="00E8419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/</w:t>
      </w:r>
      <w:r w:rsidR="00E84199" w:rsidRPr="00E8419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Бюджет на 2022-2024 </w:t>
      </w:r>
      <w:r w:rsidR="00E84199" w:rsidRPr="005F3B4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(в редакции решения от </w:t>
      </w:r>
      <w:r w:rsidR="005F3B4D" w:rsidRPr="005F3B4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</w:t>
      </w:r>
      <w:r w:rsidR="00E84199" w:rsidRPr="005F3B4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2.0</w:t>
      </w:r>
      <w:r w:rsidR="005F3B4D" w:rsidRPr="005F3B4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8</w:t>
      </w:r>
      <w:r w:rsidR="00E84199" w:rsidRPr="005F3B4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.2022 №</w:t>
      </w:r>
      <w:r w:rsidR="005F3B4D" w:rsidRPr="005F3B4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25/298</w:t>
      </w:r>
      <w:r w:rsidR="00E84199" w:rsidRPr="005F3B4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-1).</w:t>
      </w:r>
    </w:p>
    <w:p w:rsidR="000F56DB" w:rsidRDefault="000F56DB">
      <w:pPr>
        <w:ind w:firstLine="851"/>
        <w:jc w:val="both"/>
      </w:pPr>
    </w:p>
    <w:sectPr w:rsidR="000F5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CA"/>
    <w:rsid w:val="000F56DB"/>
    <w:rsid w:val="00100F56"/>
    <w:rsid w:val="002F768F"/>
    <w:rsid w:val="00316B99"/>
    <w:rsid w:val="003F00CA"/>
    <w:rsid w:val="005F3B4D"/>
    <w:rsid w:val="00706351"/>
    <w:rsid w:val="007A44AA"/>
    <w:rsid w:val="007B4B7A"/>
    <w:rsid w:val="00810F52"/>
    <w:rsid w:val="009305A3"/>
    <w:rsid w:val="00DF18B4"/>
    <w:rsid w:val="00E84199"/>
    <w:rsid w:val="00EC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00CA"/>
    <w:rPr>
      <w:b/>
      <w:bCs/>
    </w:rPr>
  </w:style>
  <w:style w:type="character" w:styleId="a4">
    <w:name w:val="Hyperlink"/>
    <w:basedOn w:val="a0"/>
    <w:uiPriority w:val="99"/>
    <w:semiHidden/>
    <w:unhideWhenUsed/>
    <w:rsid w:val="003F00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00CA"/>
    <w:rPr>
      <w:b/>
      <w:bCs/>
    </w:rPr>
  </w:style>
  <w:style w:type="character" w:styleId="a4">
    <w:name w:val="Hyperlink"/>
    <w:basedOn w:val="a0"/>
    <w:uiPriority w:val="99"/>
    <w:semiHidden/>
    <w:unhideWhenUsed/>
    <w:rsid w:val="003F00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3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Жаворонкова Н.В.</dc:creator>
  <cp:lastModifiedBy>Жаворонкова Н.В.</cp:lastModifiedBy>
  <cp:revision>6</cp:revision>
  <dcterms:created xsi:type="dcterms:W3CDTF">2022-08-12T07:38:00Z</dcterms:created>
  <dcterms:modified xsi:type="dcterms:W3CDTF">2022-08-15T11:22:00Z</dcterms:modified>
</cp:coreProperties>
</file>