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0" w:rsidRPr="001E78AF" w:rsidRDefault="00450040" w:rsidP="00450040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E78A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12.07.2021 Информация об итогах исполнения бюджета Андроповского муниципального округа Ставропольского края за 1 полугодие  2021 года</w:t>
      </w:r>
    </w:p>
    <w:p w:rsidR="00450040" w:rsidRPr="001E78AF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>По итогам отчетного периода объем поступивших доходов в бюджет муниципального округа составил 561,91  млн. рублей, по расходам исполнен  в сумме 586,19 млн. рублей.</w:t>
      </w:r>
    </w:p>
    <w:p w:rsidR="00450040" w:rsidRPr="001E78AF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 xml:space="preserve">В доходную часть бюджета поступило налоговых и неналоговых доходов в объеме 94,62 млн. рублей или на 30 процентов выше уровня аналогичного периода прошлого года. </w:t>
      </w:r>
    </w:p>
    <w:p w:rsidR="00450040" w:rsidRPr="001E78AF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1E78AF">
        <w:rPr>
          <w:rFonts w:ascii="Times New Roman" w:hAnsi="Times New Roman" w:cs="Times New Roman"/>
          <w:sz w:val="28"/>
          <w:szCs w:val="28"/>
        </w:rPr>
        <w:t>межбюджетных трансфертов, выделенных из краевого бюджета составил</w:t>
      </w:r>
      <w:proofErr w:type="gramEnd"/>
      <w:r w:rsidRPr="001E78AF">
        <w:rPr>
          <w:rFonts w:ascii="Times New Roman" w:hAnsi="Times New Roman" w:cs="Times New Roman"/>
          <w:sz w:val="28"/>
          <w:szCs w:val="28"/>
        </w:rPr>
        <w:t xml:space="preserve"> 467,28 млн. рублей (83 процента от общего объема доходной части бюджета округа), из которых 283,64 млн. рублей составляют субвенции на выполнение переданных государственных полномочий. </w:t>
      </w:r>
    </w:p>
    <w:p w:rsidR="00450040" w:rsidRPr="001E78AF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>Бюджет округа является социально ориентированным, более 80 процентов общего объема расходов составляют расходы на функционирование отраслей социальной сферы района: образования, культуры, социального обеспечения населения, физкультуры и спорта.</w:t>
      </w:r>
    </w:p>
    <w:p w:rsidR="00450040" w:rsidRDefault="00450040" w:rsidP="00450040">
      <w:pPr>
        <w:jc w:val="both"/>
        <w:rPr>
          <w:rFonts w:ascii="Times New Roman" w:hAnsi="Times New Roman" w:cs="Times New Roman"/>
          <w:sz w:val="28"/>
          <w:szCs w:val="28"/>
        </w:rPr>
      </w:pPr>
      <w:r w:rsidRPr="001E78AF">
        <w:rPr>
          <w:rFonts w:ascii="Times New Roman" w:hAnsi="Times New Roman" w:cs="Times New Roman"/>
          <w:sz w:val="28"/>
          <w:szCs w:val="28"/>
        </w:rPr>
        <w:t>В текущем году муниципальный округ участвует в реализации четырех национальных проектах: «Образование», «Демография», «Жилье и городская среда» и «Культура» с объемом ассигнований на их реализацию более 76 млн. рублей, в 1 полугодии кассовое исполнение проектов составило 44 млн. рублей.</w:t>
      </w:r>
      <w:r w:rsidRPr="00C7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76" w:rsidRPr="00450040" w:rsidRDefault="00C15276" w:rsidP="00450040">
      <w:bookmarkStart w:id="0" w:name="_GoBack"/>
      <w:bookmarkEnd w:id="0"/>
    </w:p>
    <w:sectPr w:rsidR="00C15276" w:rsidRPr="0045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2E2737"/>
    <w:rsid w:val="00450040"/>
    <w:rsid w:val="007C0685"/>
    <w:rsid w:val="00893200"/>
    <w:rsid w:val="00B77F5C"/>
    <w:rsid w:val="00C15276"/>
    <w:rsid w:val="00C546B1"/>
    <w:rsid w:val="00CC1F0A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2021-12-06T12:04:00Z</dcterms:created>
  <dcterms:modified xsi:type="dcterms:W3CDTF">2021-12-06T12:04:00Z</dcterms:modified>
</cp:coreProperties>
</file>